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C9" w:rsidRDefault="00791AC4" w:rsidP="00AC3E95">
      <w:pPr>
        <w:pStyle w:val="ListParagraph"/>
        <w:numPr>
          <w:ilvl w:val="0"/>
          <w:numId w:val="1"/>
        </w:numPr>
        <w:tabs>
          <w:tab w:val="left" w:pos="284"/>
        </w:tabs>
        <w:spacing w:before="240"/>
      </w:pPr>
      <w:bookmarkStart w:id="0" w:name="_GoBack"/>
      <w:bookmarkEnd w:id="0"/>
      <w:r>
        <w:t xml:space="preserve">On </w:t>
      </w:r>
      <w:r>
        <w:rPr>
          <w:spacing w:val="-3"/>
        </w:rPr>
        <w:t xml:space="preserve">14 </w:t>
      </w:r>
      <w:r>
        <w:rPr>
          <w:spacing w:val="-4"/>
        </w:rPr>
        <w:t xml:space="preserve">February </w:t>
      </w:r>
      <w:r>
        <w:rPr>
          <w:spacing w:val="-3"/>
        </w:rPr>
        <w:t xml:space="preserve">2017, </w:t>
      </w:r>
      <w:r>
        <w:t xml:space="preserve">the </w:t>
      </w:r>
      <w:r>
        <w:rPr>
          <w:spacing w:val="-4"/>
        </w:rPr>
        <w:t xml:space="preserve">Prime Minister released </w:t>
      </w:r>
      <w:r>
        <w:rPr>
          <w:spacing w:val="-3"/>
        </w:rPr>
        <w:t xml:space="preserve">the </w:t>
      </w:r>
      <w:r>
        <w:rPr>
          <w:i/>
          <w:spacing w:val="-3"/>
        </w:rPr>
        <w:t xml:space="preserve">2017 </w:t>
      </w:r>
      <w:r>
        <w:rPr>
          <w:i/>
          <w:spacing w:val="-4"/>
        </w:rPr>
        <w:t xml:space="preserve">Closing </w:t>
      </w:r>
      <w:r>
        <w:rPr>
          <w:i/>
        </w:rPr>
        <w:t xml:space="preserve">the </w:t>
      </w:r>
      <w:r>
        <w:rPr>
          <w:i/>
          <w:spacing w:val="-3"/>
        </w:rPr>
        <w:t>Gap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Report</w:t>
      </w:r>
      <w:r>
        <w:rPr>
          <w:spacing w:val="-4"/>
        </w:rPr>
        <w:t>.</w:t>
      </w:r>
    </w:p>
    <w:p w:rsidR="00C3169F" w:rsidRPr="00C3169F" w:rsidRDefault="00791AC4" w:rsidP="00AC3E95">
      <w:pPr>
        <w:pStyle w:val="ListParagraph"/>
        <w:numPr>
          <w:ilvl w:val="0"/>
          <w:numId w:val="1"/>
        </w:numPr>
        <w:tabs>
          <w:tab w:val="left" w:pos="284"/>
        </w:tabs>
        <w:spacing w:before="240"/>
      </w:pPr>
      <w:r>
        <w:t xml:space="preserve">The </w:t>
      </w:r>
      <w:r>
        <w:rPr>
          <w:i/>
          <w:spacing w:val="-3"/>
        </w:rPr>
        <w:t xml:space="preserve">2017 </w:t>
      </w:r>
      <w:r>
        <w:rPr>
          <w:i/>
          <w:spacing w:val="-4"/>
        </w:rPr>
        <w:t xml:space="preserve">Closing </w:t>
      </w:r>
      <w:r>
        <w:rPr>
          <w:i/>
          <w:spacing w:val="-3"/>
        </w:rPr>
        <w:t xml:space="preserve">the </w:t>
      </w:r>
      <w:r>
        <w:rPr>
          <w:i/>
        </w:rPr>
        <w:t xml:space="preserve">Gap </w:t>
      </w:r>
      <w:r>
        <w:rPr>
          <w:i/>
          <w:spacing w:val="-4"/>
        </w:rPr>
        <w:t xml:space="preserve">Report </w:t>
      </w:r>
      <w:r>
        <w:rPr>
          <w:spacing w:val="-4"/>
        </w:rPr>
        <w:t xml:space="preserve">reports </w:t>
      </w:r>
      <w:r>
        <w:t xml:space="preserve">on </w:t>
      </w:r>
      <w:r>
        <w:rPr>
          <w:spacing w:val="-3"/>
        </w:rPr>
        <w:t xml:space="preserve">national </w:t>
      </w:r>
      <w:r>
        <w:rPr>
          <w:spacing w:val="-4"/>
        </w:rPr>
        <w:t xml:space="preserve">progress </w:t>
      </w:r>
      <w:r>
        <w:t xml:space="preserve">in </w:t>
      </w:r>
      <w:r>
        <w:rPr>
          <w:spacing w:val="-4"/>
        </w:rPr>
        <w:t xml:space="preserve">closing </w:t>
      </w:r>
      <w:r>
        <w:t xml:space="preserve">the gap </w:t>
      </w:r>
      <w:r>
        <w:rPr>
          <w:spacing w:val="-3"/>
        </w:rPr>
        <w:t xml:space="preserve">in </w:t>
      </w:r>
      <w:r>
        <w:rPr>
          <w:spacing w:val="-4"/>
        </w:rPr>
        <w:t xml:space="preserve">Indigenous disadvantage </w:t>
      </w:r>
      <w:r>
        <w:rPr>
          <w:spacing w:val="-3"/>
        </w:rPr>
        <w:t xml:space="preserve">against seven </w:t>
      </w:r>
      <w:r>
        <w:rPr>
          <w:spacing w:val="-4"/>
        </w:rPr>
        <w:t xml:space="preserve">nationally </w:t>
      </w:r>
      <w:r>
        <w:rPr>
          <w:spacing w:val="-3"/>
        </w:rPr>
        <w:t xml:space="preserve">agreed life </w:t>
      </w:r>
      <w:r w:rsidR="00C3169F">
        <w:rPr>
          <w:spacing w:val="-4"/>
        </w:rPr>
        <w:t>outcome measures:</w:t>
      </w:r>
    </w:p>
    <w:p w:rsidR="00C3169F" w:rsidRPr="00C3169F" w:rsidRDefault="00C3169F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>
        <w:rPr>
          <w:spacing w:val="-4"/>
        </w:rPr>
        <w:t>c</w:t>
      </w:r>
      <w:r w:rsidR="00791AC4" w:rsidRPr="00C3169F">
        <w:rPr>
          <w:spacing w:val="-4"/>
        </w:rPr>
        <w:t>hild</w:t>
      </w:r>
      <w:r>
        <w:rPr>
          <w:spacing w:val="-4"/>
        </w:rPr>
        <w:t xml:space="preserve"> </w:t>
      </w:r>
      <w:r w:rsidR="00791AC4" w:rsidRPr="00C3169F">
        <w:rPr>
          <w:spacing w:val="-4"/>
        </w:rPr>
        <w:t xml:space="preserve">mortality;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3"/>
        </w:rPr>
        <w:t xml:space="preserve">early </w:t>
      </w:r>
      <w:r w:rsidRPr="00C3169F">
        <w:rPr>
          <w:spacing w:val="-4"/>
        </w:rPr>
        <w:t xml:space="preserve">childhood education;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3"/>
        </w:rPr>
        <w:t xml:space="preserve">reading, </w:t>
      </w:r>
      <w:r w:rsidRPr="00C3169F">
        <w:rPr>
          <w:spacing w:val="-4"/>
        </w:rPr>
        <w:t xml:space="preserve">writing </w:t>
      </w:r>
      <w:r>
        <w:t xml:space="preserve">and </w:t>
      </w:r>
      <w:r w:rsidRPr="00C3169F">
        <w:rPr>
          <w:spacing w:val="-4"/>
        </w:rPr>
        <w:t xml:space="preserve">numeracy;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3"/>
        </w:rPr>
        <w:t xml:space="preserve">school </w:t>
      </w:r>
      <w:r w:rsidRPr="00C3169F">
        <w:rPr>
          <w:spacing w:val="-4"/>
        </w:rPr>
        <w:t xml:space="preserve">attendance;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4"/>
        </w:rPr>
        <w:t xml:space="preserve">year </w:t>
      </w:r>
      <w:r>
        <w:t xml:space="preserve">12 </w:t>
      </w:r>
      <w:r w:rsidR="00D935C2">
        <w:t xml:space="preserve">or equivalent </w:t>
      </w:r>
      <w:r w:rsidRPr="00C3169F">
        <w:rPr>
          <w:spacing w:val="-4"/>
        </w:rPr>
        <w:t xml:space="preserve">attainment;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4"/>
        </w:rPr>
        <w:t>employment</w:t>
      </w:r>
      <w:r w:rsidR="00C3169F" w:rsidRPr="00C3169F">
        <w:rPr>
          <w:spacing w:val="-4"/>
        </w:rPr>
        <w:t>;</w:t>
      </w:r>
      <w:r w:rsidRPr="00C3169F">
        <w:rPr>
          <w:spacing w:val="-4"/>
        </w:rPr>
        <w:t xml:space="preserve"> </w:t>
      </w:r>
      <w:r w:rsidRPr="00C3169F">
        <w:rPr>
          <w:spacing w:val="-3"/>
        </w:rPr>
        <w:t xml:space="preserve">and </w:t>
      </w:r>
    </w:p>
    <w:p w:rsidR="005527C9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 w:rsidRPr="00C3169F">
        <w:rPr>
          <w:spacing w:val="-3"/>
        </w:rPr>
        <w:t>life</w:t>
      </w:r>
      <w:r w:rsidRPr="00C3169F">
        <w:rPr>
          <w:spacing w:val="11"/>
        </w:rPr>
        <w:t xml:space="preserve"> </w:t>
      </w:r>
      <w:r w:rsidRPr="00C3169F">
        <w:rPr>
          <w:spacing w:val="-4"/>
        </w:rPr>
        <w:t>expectancy.</w:t>
      </w:r>
    </w:p>
    <w:p w:rsidR="00C3169F" w:rsidRPr="00C3169F" w:rsidRDefault="00791AC4" w:rsidP="00AC3E95">
      <w:pPr>
        <w:pStyle w:val="ListParagraph"/>
        <w:numPr>
          <w:ilvl w:val="0"/>
          <w:numId w:val="1"/>
        </w:numPr>
        <w:tabs>
          <w:tab w:val="left" w:pos="284"/>
        </w:tabs>
        <w:spacing w:before="240"/>
      </w:pPr>
      <w:r>
        <w:rPr>
          <w:spacing w:val="-4"/>
        </w:rPr>
        <w:t xml:space="preserve">Nationally, </w:t>
      </w:r>
      <w:r>
        <w:t xml:space="preserve">the </w:t>
      </w:r>
      <w:r>
        <w:rPr>
          <w:i/>
          <w:spacing w:val="-3"/>
        </w:rPr>
        <w:t xml:space="preserve">2017 </w:t>
      </w:r>
      <w:r>
        <w:rPr>
          <w:i/>
          <w:spacing w:val="-4"/>
        </w:rPr>
        <w:t xml:space="preserve">Closing </w:t>
      </w:r>
      <w:r>
        <w:rPr>
          <w:i/>
        </w:rPr>
        <w:t xml:space="preserve">the Gap </w:t>
      </w:r>
      <w:r>
        <w:rPr>
          <w:i/>
          <w:spacing w:val="-4"/>
        </w:rPr>
        <w:t xml:space="preserve">Report </w:t>
      </w:r>
      <w:r w:rsidR="00C3169F">
        <w:rPr>
          <w:spacing w:val="-4"/>
        </w:rPr>
        <w:t>shows</w:t>
      </w:r>
      <w:r w:rsidR="0063722F">
        <w:rPr>
          <w:spacing w:val="-3"/>
        </w:rPr>
        <w:t xml:space="preserve">: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>
        <w:t xml:space="preserve">one </w:t>
      </w:r>
      <w:r>
        <w:rPr>
          <w:spacing w:val="-4"/>
        </w:rPr>
        <w:t xml:space="preserve">target </w:t>
      </w:r>
      <w:r>
        <w:t xml:space="preserve">is on </w:t>
      </w:r>
      <w:r>
        <w:rPr>
          <w:spacing w:val="-3"/>
        </w:rPr>
        <w:t xml:space="preserve">track (Year </w:t>
      </w:r>
      <w:r>
        <w:t xml:space="preserve">12 </w:t>
      </w:r>
      <w:r w:rsidR="00D935C2">
        <w:t xml:space="preserve">or equivalent </w:t>
      </w:r>
      <w:r>
        <w:rPr>
          <w:spacing w:val="-4"/>
        </w:rPr>
        <w:t>attainment)</w:t>
      </w:r>
      <w:r w:rsidR="0063722F">
        <w:rPr>
          <w:spacing w:val="-4"/>
        </w:rPr>
        <w:t>;</w:t>
      </w:r>
      <w:r>
        <w:rPr>
          <w:spacing w:val="-4"/>
        </w:rPr>
        <w:t xml:space="preserve"> </w:t>
      </w:r>
    </w:p>
    <w:p w:rsidR="00C3169F" w:rsidRPr="00C3169F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>
        <w:rPr>
          <w:spacing w:val="-3"/>
        </w:rPr>
        <w:t xml:space="preserve">four targets </w:t>
      </w:r>
      <w:r>
        <w:t xml:space="preserve">are </w:t>
      </w:r>
      <w:r w:rsidR="00EF373D">
        <w:rPr>
          <w:spacing w:val="-3"/>
        </w:rPr>
        <w:t xml:space="preserve">not </w:t>
      </w:r>
      <w:r>
        <w:t xml:space="preserve">on </w:t>
      </w:r>
      <w:r>
        <w:rPr>
          <w:spacing w:val="-3"/>
        </w:rPr>
        <w:t xml:space="preserve">track (child </w:t>
      </w:r>
      <w:r>
        <w:rPr>
          <w:spacing w:val="-4"/>
        </w:rPr>
        <w:t xml:space="preserve">mortality; </w:t>
      </w:r>
      <w:r>
        <w:rPr>
          <w:spacing w:val="-3"/>
        </w:rPr>
        <w:t xml:space="preserve">reading and </w:t>
      </w:r>
      <w:r>
        <w:rPr>
          <w:spacing w:val="-4"/>
        </w:rPr>
        <w:t>numeracy; employment</w:t>
      </w:r>
      <w:r w:rsidR="00C90108">
        <w:rPr>
          <w:spacing w:val="-4"/>
        </w:rPr>
        <w:t>;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3"/>
        </w:rPr>
        <w:t xml:space="preserve">life </w:t>
      </w:r>
      <w:r>
        <w:rPr>
          <w:spacing w:val="-4"/>
        </w:rPr>
        <w:t>expectancy)</w:t>
      </w:r>
      <w:r w:rsidR="0063722F">
        <w:rPr>
          <w:spacing w:val="-4"/>
        </w:rPr>
        <w:t>;</w:t>
      </w:r>
      <w:r w:rsidR="00E47F1F">
        <w:rPr>
          <w:spacing w:val="-3"/>
        </w:rPr>
        <w:t xml:space="preserve"> </w:t>
      </w:r>
    </w:p>
    <w:p w:rsidR="00C3169F" w:rsidRDefault="00E47F1F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>
        <w:rPr>
          <w:spacing w:val="-3"/>
        </w:rPr>
        <w:t xml:space="preserve">early </w:t>
      </w:r>
      <w:r w:rsidR="00791AC4">
        <w:rPr>
          <w:spacing w:val="-4"/>
        </w:rPr>
        <w:t>childhood educatio</w:t>
      </w:r>
      <w:r w:rsidR="00C3169F">
        <w:rPr>
          <w:spacing w:val="-4"/>
        </w:rPr>
        <w:t xml:space="preserve">n </w:t>
      </w:r>
      <w:r w:rsidR="00DF426F">
        <w:rPr>
          <w:spacing w:val="-3"/>
        </w:rPr>
        <w:t xml:space="preserve">progress </w:t>
      </w:r>
      <w:r w:rsidR="00DF426F" w:rsidRPr="00C3169F">
        <w:t>against</w:t>
      </w:r>
      <w:r w:rsidR="00DF426F">
        <w:rPr>
          <w:spacing w:val="-3"/>
        </w:rPr>
        <w:t xml:space="preserve"> target will not be available until 2018</w:t>
      </w:r>
      <w:r w:rsidR="00791AC4">
        <w:rPr>
          <w:spacing w:val="-4"/>
        </w:rPr>
        <w:t xml:space="preserve">; </w:t>
      </w:r>
      <w:r w:rsidR="00791AC4">
        <w:t xml:space="preserve">and </w:t>
      </w:r>
    </w:p>
    <w:p w:rsidR="005527C9" w:rsidRDefault="00791AC4" w:rsidP="00C3169F">
      <w:pPr>
        <w:pStyle w:val="ListParagraph"/>
        <w:numPr>
          <w:ilvl w:val="0"/>
          <w:numId w:val="2"/>
        </w:numPr>
        <w:tabs>
          <w:tab w:val="left" w:pos="706"/>
        </w:tabs>
        <w:spacing w:before="60"/>
        <w:ind w:right="324"/>
      </w:pPr>
      <w:r>
        <w:rPr>
          <w:spacing w:val="-3"/>
        </w:rPr>
        <w:t xml:space="preserve">school </w:t>
      </w:r>
      <w:r>
        <w:rPr>
          <w:spacing w:val="-4"/>
        </w:rPr>
        <w:t>attendance</w:t>
      </w:r>
      <w:r w:rsidR="0063722F">
        <w:t>,</w:t>
      </w:r>
      <w:r>
        <w:t xml:space="preserve"> </w:t>
      </w:r>
      <w:r>
        <w:rPr>
          <w:spacing w:val="-4"/>
        </w:rPr>
        <w:t>where accelerate</w:t>
      </w:r>
      <w:r w:rsidR="00C3169F">
        <w:rPr>
          <w:spacing w:val="-4"/>
        </w:rPr>
        <w:t>d</w:t>
      </w:r>
      <w:r>
        <w:rPr>
          <w:spacing w:val="-4"/>
        </w:rPr>
        <w:t xml:space="preserve"> </w:t>
      </w:r>
      <w:r w:rsidR="00C3169F">
        <w:rPr>
          <w:spacing w:val="-4"/>
        </w:rPr>
        <w:t xml:space="preserve">action will be </w:t>
      </w:r>
      <w:r w:rsidR="00C3169F">
        <w:rPr>
          <w:spacing w:val="-3"/>
        </w:rPr>
        <w:t xml:space="preserve">needed </w:t>
      </w:r>
      <w:r>
        <w:t xml:space="preserve">to </w:t>
      </w:r>
      <w:r>
        <w:rPr>
          <w:spacing w:val="-3"/>
        </w:rPr>
        <w:t xml:space="preserve">meet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target.</w:t>
      </w:r>
    </w:p>
    <w:p w:rsidR="00C90108" w:rsidRDefault="00791AC4" w:rsidP="00AC3E95">
      <w:pPr>
        <w:pStyle w:val="ListParagraph"/>
        <w:numPr>
          <w:ilvl w:val="0"/>
          <w:numId w:val="1"/>
        </w:numPr>
        <w:tabs>
          <w:tab w:val="left" w:pos="284"/>
        </w:tabs>
        <w:spacing w:before="240"/>
        <w:rPr>
          <w:i/>
        </w:rPr>
      </w:pPr>
      <w:r w:rsidRPr="00CF7412">
        <w:rPr>
          <w:u w:val="single"/>
        </w:rPr>
        <w:t>Cabinet noted</w:t>
      </w:r>
      <w:r w:rsidRPr="00E37B77">
        <w:t xml:space="preserve"> </w:t>
      </w:r>
      <w:r>
        <w:t xml:space="preserve">national progress </w:t>
      </w:r>
      <w:r w:rsidR="005F3CDB">
        <w:t xml:space="preserve">and Queensland’s progress </w:t>
      </w:r>
      <w:r>
        <w:t xml:space="preserve">against the targets set by the Council of Australian Governments as reported in the Prime Minister’s </w:t>
      </w:r>
      <w:r w:rsidRPr="00CF7412">
        <w:rPr>
          <w:i/>
        </w:rPr>
        <w:t>2017 Closing the Gap</w:t>
      </w:r>
      <w:r w:rsidRPr="00CF7412">
        <w:rPr>
          <w:i/>
          <w:spacing w:val="-24"/>
        </w:rPr>
        <w:t xml:space="preserve"> </w:t>
      </w:r>
      <w:r w:rsidRPr="00CF7412">
        <w:rPr>
          <w:i/>
        </w:rPr>
        <w:t>Report.</w:t>
      </w:r>
    </w:p>
    <w:p w:rsidR="005527C9" w:rsidRDefault="00791AC4" w:rsidP="00AC3E95">
      <w:pPr>
        <w:pStyle w:val="ListParagraph"/>
        <w:numPr>
          <w:ilvl w:val="0"/>
          <w:numId w:val="1"/>
        </w:numPr>
        <w:tabs>
          <w:tab w:val="left" w:pos="284"/>
        </w:tabs>
        <w:spacing w:before="360"/>
        <w:rPr>
          <w:i/>
        </w:rPr>
      </w:pPr>
      <w:r>
        <w:rPr>
          <w:i/>
          <w:u w:val="single"/>
        </w:rPr>
        <w:t>Attachments</w:t>
      </w:r>
    </w:p>
    <w:p w:rsidR="00E47F1F" w:rsidRDefault="00A2485C" w:rsidP="00AC3E95">
      <w:pPr>
        <w:pStyle w:val="ListParagraph"/>
        <w:numPr>
          <w:ilvl w:val="0"/>
          <w:numId w:val="2"/>
        </w:numPr>
        <w:tabs>
          <w:tab w:val="left" w:pos="706"/>
        </w:tabs>
        <w:spacing w:before="120"/>
        <w:ind w:right="324"/>
      </w:pPr>
      <w:hyperlink r:id="rId7" w:history="1">
        <w:r w:rsidR="00E47F1F" w:rsidRPr="001822BF">
          <w:rPr>
            <w:rStyle w:val="Hyperlink"/>
            <w:i/>
          </w:rPr>
          <w:t>2017 Closing the Gap Report</w:t>
        </w:r>
      </w:hyperlink>
    </w:p>
    <w:sectPr w:rsidR="00E47F1F" w:rsidSect="00D31ECA">
      <w:headerReference w:type="default" r:id="rId8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633" w:rsidRDefault="000A3633" w:rsidP="00D31ECA">
      <w:r>
        <w:separator/>
      </w:r>
    </w:p>
  </w:endnote>
  <w:endnote w:type="continuationSeparator" w:id="0">
    <w:p w:rsidR="000A3633" w:rsidRDefault="000A3633" w:rsidP="00D3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633" w:rsidRDefault="000A3633" w:rsidP="00D31ECA">
      <w:r>
        <w:separator/>
      </w:r>
    </w:p>
  </w:footnote>
  <w:footnote w:type="continuationSeparator" w:id="0">
    <w:p w:rsidR="000A3633" w:rsidRDefault="000A3633" w:rsidP="00D3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CA" w:rsidRPr="00937A4A" w:rsidRDefault="00D31ECA" w:rsidP="00D31E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:rsidR="00D31ECA" w:rsidRPr="00937A4A" w:rsidRDefault="00D31ECA" w:rsidP="00D31E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:rsidR="00D31ECA" w:rsidRPr="00937A4A" w:rsidRDefault="00D31ECA" w:rsidP="00D31E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February 2017</w:t>
    </w:r>
  </w:p>
  <w:p w:rsidR="00D31ECA" w:rsidRDefault="00D31ECA" w:rsidP="00D31ECA">
    <w:pPr>
      <w:pStyle w:val="Header"/>
      <w:spacing w:before="120"/>
      <w:rPr>
        <w:b/>
        <w:u w:val="single"/>
      </w:rPr>
    </w:pPr>
    <w:r>
      <w:rPr>
        <w:b/>
        <w:u w:val="thick"/>
      </w:rPr>
      <w:t xml:space="preserve">The Prime Minister’s annual report to Parliament on progress in </w:t>
    </w:r>
    <w:r>
      <w:rPr>
        <w:b/>
        <w:i/>
        <w:u w:val="thick"/>
      </w:rPr>
      <w:t>Closing the Gap in Indigenous Disadvantage 2017</w:t>
    </w:r>
  </w:p>
  <w:p w:rsidR="00D31ECA" w:rsidRDefault="00D31ECA" w:rsidP="00AC3E95">
    <w:pPr>
      <w:pStyle w:val="Header"/>
      <w:tabs>
        <w:tab w:val="clear" w:pos="9026"/>
        <w:tab w:val="right" w:pos="9639"/>
      </w:tabs>
      <w:spacing w:before="120"/>
      <w:rPr>
        <w:b/>
        <w:u w:val="single"/>
      </w:rPr>
    </w:pPr>
    <w:r>
      <w:rPr>
        <w:b/>
        <w:u w:val="thick"/>
      </w:rPr>
      <w:t>Minister for Local Government and Minister for Aboriginal and Torres Strait Islander Partnerships</w:t>
    </w:r>
  </w:p>
  <w:p w:rsidR="00D31ECA" w:rsidRDefault="00D31ECA" w:rsidP="00D31EC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502F5"/>
    <w:multiLevelType w:val="hybridMultilevel"/>
    <w:tmpl w:val="31B41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600BA"/>
    <w:multiLevelType w:val="hybridMultilevel"/>
    <w:tmpl w:val="B3241AF4"/>
    <w:lvl w:ilvl="0" w:tplc="79AE771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D7AED136">
      <w:numFmt w:val="bullet"/>
      <w:lvlText w:val=""/>
      <w:lvlJc w:val="left"/>
      <w:pPr>
        <w:ind w:left="813" w:hanging="456"/>
      </w:pPr>
      <w:rPr>
        <w:rFonts w:ascii="Symbol" w:eastAsia="Symbol" w:hAnsi="Symbol" w:cs="Symbol" w:hint="default"/>
        <w:w w:val="100"/>
        <w:sz w:val="23"/>
        <w:szCs w:val="23"/>
      </w:rPr>
    </w:lvl>
    <w:lvl w:ilvl="2" w:tplc="7B1EA38C">
      <w:numFmt w:val="bullet"/>
      <w:lvlText w:val="•"/>
      <w:lvlJc w:val="left"/>
      <w:pPr>
        <w:ind w:left="1769" w:hanging="456"/>
      </w:pPr>
      <w:rPr>
        <w:rFonts w:hint="default"/>
      </w:rPr>
    </w:lvl>
    <w:lvl w:ilvl="3" w:tplc="A5A09C54">
      <w:numFmt w:val="bullet"/>
      <w:lvlText w:val="•"/>
      <w:lvlJc w:val="left"/>
      <w:pPr>
        <w:ind w:left="2723" w:hanging="456"/>
      </w:pPr>
      <w:rPr>
        <w:rFonts w:hint="default"/>
      </w:rPr>
    </w:lvl>
    <w:lvl w:ilvl="4" w:tplc="DD4E8C9C">
      <w:numFmt w:val="bullet"/>
      <w:lvlText w:val="•"/>
      <w:lvlJc w:val="left"/>
      <w:pPr>
        <w:ind w:left="3677" w:hanging="456"/>
      </w:pPr>
      <w:rPr>
        <w:rFonts w:hint="default"/>
      </w:rPr>
    </w:lvl>
    <w:lvl w:ilvl="5" w:tplc="DD580510">
      <w:numFmt w:val="bullet"/>
      <w:lvlText w:val="•"/>
      <w:lvlJc w:val="left"/>
      <w:pPr>
        <w:ind w:left="4631" w:hanging="456"/>
      </w:pPr>
      <w:rPr>
        <w:rFonts w:hint="default"/>
      </w:rPr>
    </w:lvl>
    <w:lvl w:ilvl="6" w:tplc="89C81E9C">
      <w:numFmt w:val="bullet"/>
      <w:lvlText w:val="•"/>
      <w:lvlJc w:val="left"/>
      <w:pPr>
        <w:ind w:left="5585" w:hanging="456"/>
      </w:pPr>
      <w:rPr>
        <w:rFonts w:hint="default"/>
      </w:rPr>
    </w:lvl>
    <w:lvl w:ilvl="7" w:tplc="AA82AA24">
      <w:numFmt w:val="bullet"/>
      <w:lvlText w:val="•"/>
      <w:lvlJc w:val="left"/>
      <w:pPr>
        <w:ind w:left="6539" w:hanging="456"/>
      </w:pPr>
      <w:rPr>
        <w:rFonts w:hint="default"/>
      </w:rPr>
    </w:lvl>
    <w:lvl w:ilvl="8" w:tplc="BF3CD61A">
      <w:numFmt w:val="bullet"/>
      <w:lvlText w:val="•"/>
      <w:lvlJc w:val="left"/>
      <w:pPr>
        <w:ind w:left="7493" w:hanging="4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C9"/>
    <w:rsid w:val="000961A7"/>
    <w:rsid w:val="000A3633"/>
    <w:rsid w:val="000F376B"/>
    <w:rsid w:val="00131D9B"/>
    <w:rsid w:val="001822BF"/>
    <w:rsid w:val="00291AB0"/>
    <w:rsid w:val="00295A95"/>
    <w:rsid w:val="002A7C22"/>
    <w:rsid w:val="003B6E29"/>
    <w:rsid w:val="005527C9"/>
    <w:rsid w:val="005C5C12"/>
    <w:rsid w:val="005F3CDB"/>
    <w:rsid w:val="0063722F"/>
    <w:rsid w:val="00646EC9"/>
    <w:rsid w:val="00746E55"/>
    <w:rsid w:val="00791AC4"/>
    <w:rsid w:val="00793137"/>
    <w:rsid w:val="0083456C"/>
    <w:rsid w:val="009D2AFF"/>
    <w:rsid w:val="00A2485C"/>
    <w:rsid w:val="00AC3E95"/>
    <w:rsid w:val="00BB08A8"/>
    <w:rsid w:val="00BE3B78"/>
    <w:rsid w:val="00C3169F"/>
    <w:rsid w:val="00C90108"/>
    <w:rsid w:val="00CC5870"/>
    <w:rsid w:val="00CF0882"/>
    <w:rsid w:val="00CF7412"/>
    <w:rsid w:val="00D31ECA"/>
    <w:rsid w:val="00D935C2"/>
    <w:rsid w:val="00DF426F"/>
    <w:rsid w:val="00E37B77"/>
    <w:rsid w:val="00E47F1F"/>
    <w:rsid w:val="00EF373D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spacing w:before="51"/>
      <w:ind w:left="404" w:right="43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uiPriority w:val="99"/>
    <w:semiHidden/>
    <w:unhideWhenUsed/>
    <w:rsid w:val="00E47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F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7F1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F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7F1F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7F1F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1E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1E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1E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1ECA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1822B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822B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Base>https://www.cabinet.qld.gov.au/documents/2017/Feb/MPClGap/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2017-08-03T23:19:00Z</cp:lastPrinted>
  <dcterms:created xsi:type="dcterms:W3CDTF">2018-01-30T01:33:00Z</dcterms:created>
  <dcterms:modified xsi:type="dcterms:W3CDTF">2018-03-05T22:18:00Z</dcterms:modified>
  <cp:category>Aboriginal_and_Torres_Strait_Islander,Indigenous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2017-02-17T00:00:00Z</vt:filetime>
  </property>
</Properties>
</file>